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Competenze di base per la Scuola Primaria e Secondaria I Grado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